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418"/>
        <w:gridCol w:w="7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指标项</w:t>
            </w:r>
          </w:p>
        </w:tc>
        <w:tc>
          <w:tcPr>
            <w:tcW w:w="7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主要技术参数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总体要求</w:t>
            </w: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★多功能一体化终端需与MCU同一品牌。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★所投产品应采用一体化集成设计，隐藏内部走线，采用后方出线设计，正面、侧面无明线。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产品集成高清摄像机、核心编解码器、高清显示器、一体化支架（显示器支架、设备柜、通用接口板）、360°全向麦克风、遥控器，除高清显示器外所有部件均为同一品牌产品。（投标人需提供权威机构检测报告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所投产品集成一台高清显示器，尺寸不小于50寸，支持1080p高清显示；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所投设备集成的高清摄像机支持1080p高清视频采集及输出，支持5倍光学变焦。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所投产品具备滚轮，可移动，方便部署。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产品采用结构化设计,易安装、易维护，2人15分钟即可完成安装；在不拆卸主要框架的情况下，可维护设备、更换线缆、观察产品状态。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★投标人应提供所投产品整机的第三方机构功能类检测报告复印件，只提供单独的编解码器检测报告视为不满足。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协议标准</w:t>
            </w: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支持ITU-T H.323和IETF SIP通信标准，会议速率最高支持8Mbps。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支持H.263、H.264、H.264 High Profile、MPEG4等视频编解码协议。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支持G.711、G.722、G.728、G.722.1AnnexC、G.719、MPEG4-AAC LC/LD等音频协议，可达到20KHz以上的宽频效果。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支持H.239标准双流协议。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音视频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br/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特性</w:t>
            </w: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★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最大支持1080p60解码、支持1080p30编码，并向下兼容720p、4CIF、CIF标清图像格式。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★最大接收主流视频1080p 60fps前提下，第二路辅流不低于1080p30fps。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可在低带宽下实现较好的高清效果，支持1M实现1080p30、512K实现720p30，有效节约网络带宽资源。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★所投产品需对外提供统一的通用接口板，接口板至少具备1个电源接口、1个10/100/1000M网口、1个数字麦克风输入接口、1个VGA/YPbPr输入接口、1个VGA/YPbPr输出接口。（投标人需提供权威机构检测报告证明）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所投产品标配一个全向麦克风，支持360°全向拾音，拾音半径可达6米。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功能特性</w:t>
            </w: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产品具备一键开关，开关位置设计合理，可集中控制产品各部件的电源上下电。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产品具备收纳盒，可收纳遥控器等会议室常用物品。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支持一个遥控器控制所投产品编解码器、摄像机的待机、唤醒、会议操作，操作便捷。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所投产品在空闲时，支持音视频输入即插即显示在本地显示器上，无需切换显示器视频源。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所投产品在会议中时，支持辅流音视频输入即插即发送双流，可通过遥控器进行界面布局切换。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系统具有字幕叠加功能，可通过终端控制系统在本地图像上不同位置设置叠加中文会场名、横幅、滚动字幕。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主席终端支持广播发言会场、主席选看、主席轮询、邀请终端入会、强制终端退会、结束会议等功能。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证书要求</w:t>
            </w:r>
          </w:p>
        </w:tc>
        <w:tc>
          <w:tcPr>
            <w:tcW w:w="7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提供整体产品的3C认证证书复印件。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38CF7CFA" w:usb2="00000016" w:usb3="00000000" w:csb0="0004000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日期 Char"/>
    <w:basedOn w:val="5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222</Words>
  <Characters>1271</Characters>
  <Lines>10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2018-04-18T06:18:00Z</dcterms:created>
  <dc:creator>Windows User</dc:creator>
  <cp:lastModifiedBy>lxl</cp:lastModifiedBy>
  <cp:lastPrinted>2018-04-25T07:34:00Z</cp:lastPrinted>
  <dcterms:modified xsi:type="dcterms:W3CDTF">2018-04-26T06:11:02Z</dcterms:modified>
  <dc:title>指标项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